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C" w:rsidRPr="00BA7651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C4411C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843566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84356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/>
          <w:bCs/>
          <w:noProof/>
          <w:sz w:val="20"/>
          <w:szCs w:val="20"/>
        </w:rPr>
        <w:t>Эстрелла</w:t>
      </w:r>
      <w:r w:rsidR="00843566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C4411C" w:rsidRPr="00BA7651" w:rsidRDefault="00C4411C" w:rsidP="00C4411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4411C" w:rsidRPr="00BA7651" w:rsidRDefault="00C4411C" w:rsidP="00C4411C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843566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843566">
        <w:rPr>
          <w:rFonts w:ascii="Arial" w:hAnsi="Arial" w:cs="Arial"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Cs/>
          <w:noProof/>
          <w:sz w:val="20"/>
          <w:szCs w:val="20"/>
        </w:rPr>
        <w:t>19 апреля</w:t>
      </w:r>
      <w:r w:rsidR="00843566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23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C4411C" w:rsidRPr="00BA7651" w:rsidTr="003935D7"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84356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C4411C" w:rsidRPr="00BA7651" w:rsidTr="003935D7"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проспект Ленина, 38, офис 24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4411C" w:rsidRPr="00BA7651" w:rsidTr="003935D7"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C4411C" w:rsidRPr="00BA7651" w:rsidTr="003935D7"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C4411C" w:rsidRPr="00BA7651" w:rsidTr="003935D7"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C4411C" w:rsidRPr="00BA7651" w:rsidRDefault="00C4411C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BA7651" w:rsidRDefault="0084356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411C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27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4411C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C4411C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C4411C" w:rsidRPr="00BA7651" w:rsidTr="003935D7">
        <w:trPr>
          <w:trHeight w:val="66"/>
        </w:trPr>
        <w:tc>
          <w:tcPr>
            <w:tcW w:w="4111" w:type="dxa"/>
            <w:gridSpan w:val="2"/>
          </w:tcPr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C4411C" w:rsidRPr="00BA7651" w:rsidRDefault="0084356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411C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18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4411C"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="00C4411C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C4411C" w:rsidRPr="00BA7651" w:rsidTr="003935D7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C4411C" w:rsidRPr="008A146E" w:rsidRDefault="00C4411C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84356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C4411C" w:rsidRPr="00BA7651" w:rsidTr="003935D7">
              <w:tc>
                <w:tcPr>
                  <w:tcW w:w="2586" w:type="dxa"/>
                </w:tcPr>
                <w:p w:rsidR="00C4411C" w:rsidRPr="00BA7651" w:rsidRDefault="00C4411C" w:rsidP="003935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C4411C" w:rsidRPr="00BA7651" w:rsidRDefault="00843566" w:rsidP="003935D7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C4411C" w:rsidRPr="00412F9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4411C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C4411C" w:rsidRPr="00BA7651" w:rsidRDefault="00C4411C" w:rsidP="003935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411C" w:rsidRPr="008A146E" w:rsidTr="003935D7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C4411C" w:rsidRPr="008A146E" w:rsidRDefault="00C4411C" w:rsidP="003935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C4411C" w:rsidRPr="008A146E" w:rsidRDefault="00843566" w:rsidP="00E421DD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4411C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411C"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Белошапка Максим Геннадьевич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4411C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4411C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генеральный директор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421DD">
              <w:rPr>
                <w:rFonts w:ascii="Arial" w:hAnsi="Arial" w:cs="Arial"/>
                <w:bCs/>
                <w:sz w:val="20"/>
                <w:szCs w:val="20"/>
              </w:rPr>
              <w:t xml:space="preserve"> Общества</w:t>
            </w:r>
          </w:p>
        </w:tc>
      </w:tr>
    </w:tbl>
    <w:p w:rsidR="00C4411C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C4411C" w:rsidRPr="00887DBD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C4411C" w:rsidRPr="00887DBD" w:rsidTr="003935D7">
        <w:tc>
          <w:tcPr>
            <w:tcW w:w="10773" w:type="dxa"/>
          </w:tcPr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C4411C" w:rsidRPr="00887DBD" w:rsidTr="003935D7">
        <w:tc>
          <w:tcPr>
            <w:tcW w:w="10773" w:type="dxa"/>
          </w:tcPr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C4411C" w:rsidRPr="00887DBD" w:rsidTr="003935D7">
        <w:tc>
          <w:tcPr>
            <w:tcW w:w="10773" w:type="dxa"/>
          </w:tcPr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C4411C" w:rsidRPr="00887DBD" w:rsidTr="003935D7">
        <w:tc>
          <w:tcPr>
            <w:tcW w:w="10773" w:type="dxa"/>
          </w:tcPr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C4411C" w:rsidRPr="00887DBD" w:rsidTr="003935D7">
        <w:tc>
          <w:tcPr>
            <w:tcW w:w="10773" w:type="dxa"/>
          </w:tcPr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4411C" w:rsidRPr="00887DBD" w:rsidRDefault="00C4411C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Назначение аудиторской организац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ии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на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</w:t>
            </w:r>
          </w:p>
        </w:tc>
      </w:tr>
    </w:tbl>
    <w:p w:rsidR="00C4411C" w:rsidRPr="00BA7651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C4411C" w:rsidRPr="00BA7651" w:rsidTr="003935D7">
        <w:trPr>
          <w:trHeight w:val="919"/>
        </w:trPr>
        <w:tc>
          <w:tcPr>
            <w:tcW w:w="10631" w:type="dxa"/>
          </w:tcPr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» за </w:t>
            </w:r>
            <w:r w:rsidR="00E421DD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2022 год»: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4411C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C4411C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 вопросу №2 решение 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4411C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C4411C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 по результатам 2022 года»: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4411C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>» по результатам 2022 года. Дивиденды за 2022 год по акциям АО «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C4411C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797 480, кворум по вопросу имеется;</w:t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159 480;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C4411C" w:rsidRPr="00C4411C" w:rsidRDefault="00C4411C" w:rsidP="00C4411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C4411C" w:rsidRPr="00C4411C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C4411C" w:rsidRPr="00C4411C" w:rsidTr="003935D7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C4411C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C4411C" w:rsidRPr="00C4411C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C4411C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Андреева Ольга Владимировна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jc w:val="center"/>
                    <w:rPr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C4411C" w:rsidRPr="00C4411C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C4411C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Ефимова Ирина Арсеньевна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jc w:val="center"/>
                    <w:rPr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C4411C" w:rsidRPr="00C4411C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C4411C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Гальцова Юлия Николаевна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jc w:val="center"/>
                    <w:rPr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C4411C" w:rsidRPr="00C4411C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C4411C">
                  <w:pPr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Белошапка Максим Геннадьевич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11C" w:rsidRPr="00C4411C" w:rsidRDefault="00C4411C" w:rsidP="003935D7">
                  <w:pPr>
                    <w:jc w:val="center"/>
                    <w:rPr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C4411C" w:rsidRPr="00C4411C" w:rsidRDefault="00C4411C" w:rsidP="00C4411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«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83"/>
              <w:gridCol w:w="5938"/>
            </w:tblGrid>
            <w:tr w:rsidR="00C4411C" w:rsidRPr="00C4411C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  <w:tab w:val="right" w:pos="497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Колесникову Анну Александровну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Андрееву Ольгу Владимировну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Ефимову Ирину Арсеньевну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Гальцову Юлию Николаевну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Белошапку Максима Геннадьевича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C4411C" w:rsidRPr="00C4411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C4411C" w:rsidRPr="00C4411C" w:rsidRDefault="00C4411C" w:rsidP="00C4411C">
            <w:pPr>
              <w:spacing w:line="240" w:lineRule="atLeast"/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</w:t>
            </w:r>
            <w:proofErr w:type="gramStart"/>
            <w:r w:rsidRPr="00C4411C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4411C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159 999;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159 495, кворум по вопросу имеется;</w:t>
            </w: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«за» – 159 495;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159 495;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159 495;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11C" w:rsidRPr="00C4411C" w:rsidRDefault="00C4411C" w:rsidP="00C44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83"/>
              <w:gridCol w:w="5717"/>
            </w:tblGrid>
            <w:tr w:rsidR="00C4411C" w:rsidRPr="00C4411C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411C" w:rsidRPr="00C4411C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C4411C" w:rsidP="003935D7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11C" w:rsidRPr="00C4411C" w:rsidRDefault="00843566" w:rsidP="003935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4411C" w:rsidRPr="00C4411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C4411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4411C" w:rsidRPr="00C4411C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C4411C" w:rsidRPr="00C4411C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«Назначение аудиторской организац</w:t>
            </w:r>
            <w:proofErr w:type="gramStart"/>
            <w:r w:rsidRPr="00C4411C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4411C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>» на 2023 год»:</w:t>
            </w:r>
          </w:p>
          <w:p w:rsidR="00C4411C" w:rsidRPr="00C4411C" w:rsidRDefault="00C4411C" w:rsidP="00C4411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4411C" w:rsidRPr="00C4411C" w:rsidRDefault="00C4411C" w:rsidP="00C4411C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4411C" w:rsidRPr="00C4411C" w:rsidRDefault="00C4411C" w:rsidP="00C4411C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C4411C" w:rsidRPr="00C4411C" w:rsidRDefault="00C4411C" w:rsidP="00C4411C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C4411C" w:rsidRPr="00C4411C" w:rsidRDefault="00C4411C" w:rsidP="00C4411C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C4411C" w:rsidRPr="00C4411C" w:rsidRDefault="00C4411C" w:rsidP="00C441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11C" w:rsidRPr="00C4411C" w:rsidRDefault="00C4411C" w:rsidP="00C4411C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C4411C" w:rsidRPr="00C4411C" w:rsidRDefault="00C4411C" w:rsidP="00C4411C">
            <w:pPr>
              <w:ind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«</w:t>
            </w:r>
            <w:r w:rsidRPr="00C441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Назначить ООО «Р.О.С.ЭКСПЕРТИЗА» </w:t>
            </w:r>
            <w:r w:rsidRPr="00C4411C">
              <w:rPr>
                <w:rFonts w:ascii="Arial" w:hAnsi="Arial" w:cs="Arial"/>
                <w:sz w:val="20"/>
                <w:szCs w:val="20"/>
              </w:rPr>
              <w:t>аудиторской организацией</w:t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411C">
              <w:rPr>
                <w:rFonts w:ascii="Arial" w:hAnsi="Arial" w:cs="Arial"/>
                <w:sz w:val="20"/>
                <w:szCs w:val="20"/>
              </w:rPr>
              <w:t>АО «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4411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4411C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843566" w:rsidRPr="00C4411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4411C">
              <w:rPr>
                <w:rFonts w:ascii="Arial" w:hAnsi="Arial" w:cs="Arial"/>
                <w:sz w:val="20"/>
                <w:szCs w:val="20"/>
              </w:rPr>
              <w:t xml:space="preserve">» на 2023 год» </w:t>
            </w:r>
            <w:r w:rsidRPr="00C4411C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C4411C" w:rsidRPr="00887DBD" w:rsidRDefault="00C4411C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C4411C" w:rsidRPr="00CA109B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C4411C" w:rsidRPr="00B514B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E421DD" w:rsidRPr="00B514BE" w:rsidRDefault="00E421DD" w:rsidP="00E421D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C4411C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017B04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017B04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А.А.Колесникова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4411C" w:rsidRPr="00E0004E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М.Г.Белошапка</w:t>
            </w:r>
            <w:r w:rsidR="008435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C4411C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411C" w:rsidRPr="00BA7651" w:rsidTr="003935D7">
        <w:trPr>
          <w:trHeight w:val="919"/>
        </w:trPr>
        <w:tc>
          <w:tcPr>
            <w:tcW w:w="10631" w:type="dxa"/>
          </w:tcPr>
          <w:p w:rsidR="00C4411C" w:rsidRPr="00CA109B" w:rsidRDefault="00C4411C" w:rsidP="003935D7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4411C" w:rsidRPr="00BA7651" w:rsidRDefault="00C4411C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4411C" w:rsidRPr="009B7EEE" w:rsidRDefault="00C4411C" w:rsidP="00C4411C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C4411C" w:rsidRPr="00221E4E" w:rsidRDefault="00C4411C" w:rsidP="00C4411C">
      <w:pPr>
        <w:tabs>
          <w:tab w:val="left" w:pos="3696"/>
        </w:tabs>
        <w:rPr>
          <w:szCs w:val="2"/>
        </w:rPr>
      </w:pPr>
    </w:p>
    <w:p w:rsidR="00C4411C" w:rsidRPr="00B74F95" w:rsidRDefault="00C4411C" w:rsidP="00C4411C">
      <w:pPr>
        <w:tabs>
          <w:tab w:val="left" w:pos="3696"/>
        </w:tabs>
        <w:rPr>
          <w:szCs w:val="2"/>
        </w:rPr>
      </w:pPr>
    </w:p>
    <w:p w:rsidR="00C4411C" w:rsidRPr="00F256DA" w:rsidRDefault="00C4411C" w:rsidP="00C4411C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C4411C" w:rsidRPr="004B7DDF" w:rsidRDefault="00C4411C" w:rsidP="00C4411C">
      <w:pPr>
        <w:rPr>
          <w:szCs w:val="2"/>
        </w:rPr>
      </w:pPr>
    </w:p>
    <w:p w:rsidR="000435CA" w:rsidRPr="00C4411C" w:rsidRDefault="000435CA" w:rsidP="00C4411C">
      <w:pPr>
        <w:rPr>
          <w:szCs w:val="2"/>
        </w:rPr>
      </w:pPr>
    </w:p>
    <w:sectPr w:rsidR="000435CA" w:rsidRPr="00C4411C" w:rsidSect="004B7DDF">
      <w:pgSz w:w="11907" w:h="16840"/>
      <w:pgMar w:top="568" w:right="567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93" w:rsidRDefault="00B91293">
      <w:r>
        <w:separator/>
      </w:r>
    </w:p>
  </w:endnote>
  <w:endnote w:type="continuationSeparator" w:id="0">
    <w:p w:rsidR="00B91293" w:rsidRDefault="00B9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93" w:rsidRDefault="00B91293">
      <w:r>
        <w:separator/>
      </w:r>
    </w:p>
  </w:footnote>
  <w:footnote w:type="continuationSeparator" w:id="0">
    <w:p w:rsidR="00B91293" w:rsidRDefault="00B91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3AB0"/>
    <w:rsid w:val="004E73F6"/>
    <w:rsid w:val="004F5F14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10241"/>
    <w:rsid w:val="00722842"/>
    <w:rsid w:val="00732EC2"/>
    <w:rsid w:val="00735991"/>
    <w:rsid w:val="00735E5B"/>
    <w:rsid w:val="00737B2C"/>
    <w:rsid w:val="00743A98"/>
    <w:rsid w:val="007478AE"/>
    <w:rsid w:val="00775408"/>
    <w:rsid w:val="007A08AF"/>
    <w:rsid w:val="007B252E"/>
    <w:rsid w:val="007C2C77"/>
    <w:rsid w:val="007C6569"/>
    <w:rsid w:val="007D011B"/>
    <w:rsid w:val="007D59E8"/>
    <w:rsid w:val="00831AB8"/>
    <w:rsid w:val="0084347C"/>
    <w:rsid w:val="00843566"/>
    <w:rsid w:val="00853782"/>
    <w:rsid w:val="00862905"/>
    <w:rsid w:val="00887DBD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30C29"/>
    <w:rsid w:val="00A37707"/>
    <w:rsid w:val="00A37711"/>
    <w:rsid w:val="00A4335A"/>
    <w:rsid w:val="00A4601F"/>
    <w:rsid w:val="00A5115D"/>
    <w:rsid w:val="00A75AA5"/>
    <w:rsid w:val="00A76E92"/>
    <w:rsid w:val="00A82ECF"/>
    <w:rsid w:val="00A83E45"/>
    <w:rsid w:val="00AB4BDF"/>
    <w:rsid w:val="00AB4D41"/>
    <w:rsid w:val="00AC009D"/>
    <w:rsid w:val="00AC57E7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23CD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65C7"/>
    <w:rsid w:val="00B70803"/>
    <w:rsid w:val="00B80A62"/>
    <w:rsid w:val="00B84064"/>
    <w:rsid w:val="00B91293"/>
    <w:rsid w:val="00B9397B"/>
    <w:rsid w:val="00B93C4A"/>
    <w:rsid w:val="00BA506C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105F5"/>
    <w:rsid w:val="00C22409"/>
    <w:rsid w:val="00C33385"/>
    <w:rsid w:val="00C35619"/>
    <w:rsid w:val="00C4411C"/>
    <w:rsid w:val="00C50CB9"/>
    <w:rsid w:val="00C55403"/>
    <w:rsid w:val="00C55EE1"/>
    <w:rsid w:val="00C63997"/>
    <w:rsid w:val="00C7082E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31E36"/>
    <w:rsid w:val="00D53A21"/>
    <w:rsid w:val="00D71340"/>
    <w:rsid w:val="00D71EFE"/>
    <w:rsid w:val="00D835F9"/>
    <w:rsid w:val="00D83A1A"/>
    <w:rsid w:val="00D94664"/>
    <w:rsid w:val="00DC32EA"/>
    <w:rsid w:val="00DC38FC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421DD"/>
    <w:rsid w:val="00E65A8F"/>
    <w:rsid w:val="00E665A8"/>
    <w:rsid w:val="00E676F3"/>
    <w:rsid w:val="00E9137B"/>
    <w:rsid w:val="00EB414F"/>
    <w:rsid w:val="00EB42DD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Druzhinkina_VM</cp:lastModifiedBy>
  <cp:revision>2</cp:revision>
  <cp:lastPrinted>2021-04-19T04:50:00Z</cp:lastPrinted>
  <dcterms:created xsi:type="dcterms:W3CDTF">2023-04-20T09:51:00Z</dcterms:created>
  <dcterms:modified xsi:type="dcterms:W3CDTF">2023-04-20T09:51:00Z</dcterms:modified>
</cp:coreProperties>
</file>